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F5B" w:rsidRPr="00F53F5B" w:rsidRDefault="00F53F5B" w:rsidP="00F53F5B">
      <w:pPr>
        <w:jc w:val="center"/>
        <w:rPr>
          <w:rFonts w:ascii="Times New Roman" w:hAnsi="Times New Roman" w:cs="Times New Roman"/>
          <w:b/>
          <w:color w:val="000000"/>
          <w:sz w:val="24"/>
          <w:szCs w:val="24"/>
          <w:shd w:val="clear" w:color="auto" w:fill="DEEDFF"/>
        </w:rPr>
      </w:pPr>
      <w:r w:rsidRPr="00F53F5B">
        <w:rPr>
          <w:rFonts w:ascii="Times New Roman" w:hAnsi="Times New Roman" w:cs="Times New Roman"/>
          <w:b/>
          <w:color w:val="000000"/>
          <w:sz w:val="28"/>
          <w:szCs w:val="24"/>
          <w:shd w:val="clear" w:color="auto" w:fill="DEEDFF"/>
        </w:rPr>
        <w:t xml:space="preserve">Методические рекомендации по </w:t>
      </w:r>
      <w:proofErr w:type="spellStart"/>
      <w:r w:rsidRPr="00F53F5B">
        <w:rPr>
          <w:rFonts w:ascii="Times New Roman" w:hAnsi="Times New Roman" w:cs="Times New Roman"/>
          <w:b/>
          <w:color w:val="000000"/>
          <w:sz w:val="28"/>
          <w:szCs w:val="24"/>
          <w:shd w:val="clear" w:color="auto" w:fill="DEEDFF"/>
        </w:rPr>
        <w:t>госсимволам</w:t>
      </w:r>
      <w:proofErr w:type="spellEnd"/>
    </w:p>
    <w:p w:rsidR="00F53F5B" w:rsidRPr="00F53F5B" w:rsidRDefault="00F53F5B" w:rsidP="00F53F5B">
      <w:pPr>
        <w:jc w:val="both"/>
        <w:rPr>
          <w:rFonts w:ascii="Times New Roman" w:hAnsi="Times New Roman" w:cs="Times New Roman"/>
          <w:color w:val="000000"/>
          <w:sz w:val="24"/>
          <w:szCs w:val="24"/>
          <w:shd w:val="clear" w:color="auto" w:fill="DEEDFF"/>
        </w:rPr>
      </w:pPr>
    </w:p>
    <w:p w:rsidR="00F6066D" w:rsidRPr="00F53F5B" w:rsidRDefault="00A05E89" w:rsidP="00F53F5B">
      <w:pPr>
        <w:ind w:left="-567"/>
        <w:jc w:val="both"/>
        <w:rPr>
          <w:rFonts w:ascii="Times New Roman" w:hAnsi="Times New Roman" w:cs="Times New Roman"/>
          <w:color w:val="000000"/>
          <w:sz w:val="24"/>
          <w:szCs w:val="24"/>
          <w:shd w:val="clear" w:color="auto" w:fill="DEEDFF"/>
        </w:rPr>
      </w:pPr>
      <w:r w:rsidRPr="00F53F5B">
        <w:rPr>
          <w:rFonts w:ascii="Times New Roman" w:hAnsi="Times New Roman" w:cs="Times New Roman"/>
          <w:color w:val="000000"/>
          <w:sz w:val="24"/>
          <w:szCs w:val="24"/>
          <w:shd w:val="clear" w:color="auto" w:fill="DEEDFF"/>
        </w:rPr>
        <w:t>Формы работы с детьми, которые организуют педагоги, должны соответствовать требованиям ФГОС и учитывать возрастные особенности воспитанников. Это касается всех направлений работы с дошкольниками, в том числе ознакомления с </w:t>
      </w:r>
      <w:proofErr w:type="spellStart"/>
      <w:r w:rsidRPr="00F53F5B">
        <w:rPr>
          <w:rFonts w:ascii="Times New Roman" w:hAnsi="Times New Roman" w:cs="Times New Roman"/>
          <w:color w:val="000000"/>
          <w:sz w:val="24"/>
          <w:szCs w:val="24"/>
          <w:shd w:val="clear" w:color="auto" w:fill="DEEDFF"/>
        </w:rPr>
        <w:t>госсимволами</w:t>
      </w:r>
      <w:proofErr w:type="spellEnd"/>
      <w:r w:rsidRPr="00F53F5B">
        <w:rPr>
          <w:rFonts w:ascii="Times New Roman" w:hAnsi="Times New Roman" w:cs="Times New Roman"/>
          <w:color w:val="000000"/>
          <w:sz w:val="24"/>
          <w:szCs w:val="24"/>
          <w:shd w:val="clear" w:color="auto" w:fill="DEEDFF"/>
        </w:rPr>
        <w:t>. Тематические компоненты о флаге, гербе, гимне в доступных для дошкольников формах педагоги могут включать в занятия по всем образовательным областям: социально-коммуникативное, познавательное, речевое, художественно-эстетическое, физическое развитие. Например, расширять представления о </w:t>
      </w:r>
      <w:proofErr w:type="spellStart"/>
      <w:r w:rsidRPr="00F53F5B">
        <w:rPr>
          <w:rFonts w:ascii="Times New Roman" w:hAnsi="Times New Roman" w:cs="Times New Roman"/>
          <w:color w:val="000000"/>
          <w:sz w:val="24"/>
          <w:szCs w:val="24"/>
          <w:shd w:val="clear" w:color="auto" w:fill="DEEDFF"/>
        </w:rPr>
        <w:t>госсимволах</w:t>
      </w:r>
      <w:proofErr w:type="spellEnd"/>
      <w:r w:rsidRPr="00F53F5B">
        <w:rPr>
          <w:rFonts w:ascii="Times New Roman" w:hAnsi="Times New Roman" w:cs="Times New Roman"/>
          <w:color w:val="000000"/>
          <w:sz w:val="24"/>
          <w:szCs w:val="24"/>
          <w:shd w:val="clear" w:color="auto" w:fill="DEEDFF"/>
        </w:rPr>
        <w:t xml:space="preserve"> страны и ее истории с помощью детской литературы. Такие творческие формы работы, как рисование, лепка, художественное слово, конструирование и др., научат дошкольников ассоциативно связывать </w:t>
      </w:r>
      <w:proofErr w:type="spellStart"/>
      <w:r w:rsidRPr="00F53F5B">
        <w:rPr>
          <w:rFonts w:ascii="Times New Roman" w:hAnsi="Times New Roman" w:cs="Times New Roman"/>
          <w:color w:val="000000"/>
          <w:sz w:val="24"/>
          <w:szCs w:val="24"/>
          <w:shd w:val="clear" w:color="auto" w:fill="DEEDFF"/>
        </w:rPr>
        <w:t>госсимволы</w:t>
      </w:r>
      <w:proofErr w:type="spellEnd"/>
      <w:r w:rsidRPr="00F53F5B">
        <w:rPr>
          <w:rFonts w:ascii="Times New Roman" w:hAnsi="Times New Roman" w:cs="Times New Roman"/>
          <w:color w:val="000000"/>
          <w:sz w:val="24"/>
          <w:szCs w:val="24"/>
          <w:shd w:val="clear" w:color="auto" w:fill="DEEDFF"/>
        </w:rPr>
        <w:t xml:space="preserve"> с важными историческими событиями страны. Игровая и театрализованная деятельность, чтение стихов о Родине, флаге страны помогут детям на эмоциональном уровне принять и отождествлять </w:t>
      </w:r>
      <w:proofErr w:type="spellStart"/>
      <w:r w:rsidRPr="00F53F5B">
        <w:rPr>
          <w:rFonts w:ascii="Times New Roman" w:hAnsi="Times New Roman" w:cs="Times New Roman"/>
          <w:color w:val="000000"/>
          <w:sz w:val="24"/>
          <w:szCs w:val="24"/>
          <w:shd w:val="clear" w:color="auto" w:fill="DEEDFF"/>
        </w:rPr>
        <w:t>госсимволы</w:t>
      </w:r>
      <w:proofErr w:type="spellEnd"/>
      <w:r w:rsidRPr="00F53F5B">
        <w:rPr>
          <w:rFonts w:ascii="Times New Roman" w:hAnsi="Times New Roman" w:cs="Times New Roman"/>
          <w:color w:val="000000"/>
          <w:sz w:val="24"/>
          <w:szCs w:val="24"/>
          <w:shd w:val="clear" w:color="auto" w:fill="DEEDFF"/>
        </w:rPr>
        <w:t xml:space="preserve"> с историей своей семьи, малой родины и страны (раздел «Знакомство воспитанников дошкольных образовательных организаций с государственными символами Российской Федерации» методических рекомендаций, напр. </w:t>
      </w:r>
      <w:hyperlink r:id="rId4" w:tgtFrame="_blank" w:history="1">
        <w:r w:rsidRPr="00F53F5B">
          <w:rPr>
            <w:rStyle w:val="a3"/>
            <w:rFonts w:ascii="Times New Roman" w:hAnsi="Times New Roman" w:cs="Times New Roman"/>
            <w:b/>
            <w:bCs/>
            <w:color w:val="2386FF"/>
            <w:sz w:val="24"/>
            <w:szCs w:val="24"/>
            <w:shd w:val="clear" w:color="auto" w:fill="DEEDFF"/>
          </w:rPr>
          <w:t xml:space="preserve">письмом </w:t>
        </w:r>
        <w:proofErr w:type="spellStart"/>
        <w:r w:rsidRPr="00F53F5B">
          <w:rPr>
            <w:rStyle w:val="a3"/>
            <w:rFonts w:ascii="Times New Roman" w:hAnsi="Times New Roman" w:cs="Times New Roman"/>
            <w:b/>
            <w:bCs/>
            <w:color w:val="2386FF"/>
            <w:sz w:val="24"/>
            <w:szCs w:val="24"/>
            <w:shd w:val="clear" w:color="auto" w:fill="DEEDFF"/>
          </w:rPr>
          <w:t>Минпросвещения</w:t>
        </w:r>
        <w:proofErr w:type="spellEnd"/>
        <w:r w:rsidRPr="00F53F5B">
          <w:rPr>
            <w:rStyle w:val="a3"/>
            <w:rFonts w:ascii="Times New Roman" w:hAnsi="Times New Roman" w:cs="Times New Roman"/>
            <w:b/>
            <w:bCs/>
            <w:color w:val="2386FF"/>
            <w:sz w:val="24"/>
            <w:szCs w:val="24"/>
            <w:shd w:val="clear" w:color="auto" w:fill="DEEDFF"/>
          </w:rPr>
          <w:t xml:space="preserve"> от 15.04.2022 № СК-295/06</w:t>
        </w:r>
      </w:hyperlink>
      <w:r w:rsidRPr="00F53F5B">
        <w:rPr>
          <w:rFonts w:ascii="Times New Roman" w:hAnsi="Times New Roman" w:cs="Times New Roman"/>
          <w:color w:val="000000"/>
          <w:sz w:val="24"/>
          <w:szCs w:val="24"/>
          <w:shd w:val="clear" w:color="auto" w:fill="DEEDFF"/>
        </w:rPr>
        <w:t>, далее – Методические рекомендации)</w:t>
      </w:r>
    </w:p>
    <w:p w:rsidR="00A05E89" w:rsidRPr="00F53F5B" w:rsidRDefault="00A05E89" w:rsidP="00F53F5B">
      <w:pPr>
        <w:ind w:left="-567"/>
        <w:jc w:val="both"/>
        <w:rPr>
          <w:rFonts w:ascii="Times New Roman" w:hAnsi="Times New Roman" w:cs="Times New Roman"/>
          <w:color w:val="000000"/>
          <w:sz w:val="24"/>
          <w:szCs w:val="24"/>
          <w:shd w:val="clear" w:color="auto" w:fill="DEEDFF"/>
        </w:rPr>
      </w:pPr>
      <w:r w:rsidRPr="00F53F5B">
        <w:rPr>
          <w:rFonts w:ascii="Times New Roman" w:hAnsi="Times New Roman" w:cs="Times New Roman"/>
          <w:color w:val="000000"/>
          <w:sz w:val="24"/>
          <w:szCs w:val="24"/>
          <w:shd w:val="clear" w:color="auto" w:fill="DEEDFF"/>
        </w:rPr>
        <w:t xml:space="preserve">Размещать </w:t>
      </w:r>
      <w:proofErr w:type="spellStart"/>
      <w:r w:rsidRPr="00F53F5B">
        <w:rPr>
          <w:rFonts w:ascii="Times New Roman" w:hAnsi="Times New Roman" w:cs="Times New Roman"/>
          <w:color w:val="000000"/>
          <w:sz w:val="24"/>
          <w:szCs w:val="24"/>
          <w:shd w:val="clear" w:color="auto" w:fill="DEEDFF"/>
        </w:rPr>
        <w:t>госсимволы</w:t>
      </w:r>
      <w:proofErr w:type="spellEnd"/>
      <w:r w:rsidRPr="00F53F5B">
        <w:rPr>
          <w:rFonts w:ascii="Times New Roman" w:hAnsi="Times New Roman" w:cs="Times New Roman"/>
          <w:color w:val="000000"/>
          <w:sz w:val="24"/>
          <w:szCs w:val="24"/>
          <w:shd w:val="clear" w:color="auto" w:fill="DEEDFF"/>
        </w:rPr>
        <w:t xml:space="preserve"> нужно в соответствии с федеральными конституционными законами о государственных символах РФ. В образовательных организациях </w:t>
      </w:r>
      <w:proofErr w:type="spellStart"/>
      <w:r w:rsidRPr="00F53F5B">
        <w:rPr>
          <w:rFonts w:ascii="Times New Roman" w:hAnsi="Times New Roman" w:cs="Times New Roman"/>
          <w:color w:val="000000"/>
          <w:sz w:val="24"/>
          <w:szCs w:val="24"/>
          <w:shd w:val="clear" w:color="auto" w:fill="DEEDFF"/>
        </w:rPr>
        <w:t>госсимволы</w:t>
      </w:r>
      <w:proofErr w:type="spellEnd"/>
      <w:r w:rsidRPr="00F53F5B">
        <w:rPr>
          <w:rFonts w:ascii="Times New Roman" w:hAnsi="Times New Roman" w:cs="Times New Roman"/>
          <w:color w:val="000000"/>
          <w:sz w:val="24"/>
          <w:szCs w:val="24"/>
          <w:shd w:val="clear" w:color="auto" w:fill="DEEDFF"/>
        </w:rPr>
        <w:t xml:space="preserve"> можно включить в общественные пространства: холлы, рекреации, входные группы, учебные кабинеты, библиотеки, актовые залы, административные помещения. При этом необходимо обеспечить освещенность и чистоту, эстетичность и доступность помещения с </w:t>
      </w:r>
      <w:proofErr w:type="spellStart"/>
      <w:r w:rsidRPr="00F53F5B">
        <w:rPr>
          <w:rFonts w:ascii="Times New Roman" w:hAnsi="Times New Roman" w:cs="Times New Roman"/>
          <w:color w:val="000000"/>
          <w:sz w:val="24"/>
          <w:szCs w:val="24"/>
          <w:shd w:val="clear" w:color="auto" w:fill="DEEDFF"/>
        </w:rPr>
        <w:t>госсимволами</w:t>
      </w:r>
      <w:proofErr w:type="spellEnd"/>
      <w:r w:rsidRPr="00F53F5B">
        <w:rPr>
          <w:rFonts w:ascii="Times New Roman" w:hAnsi="Times New Roman" w:cs="Times New Roman"/>
          <w:color w:val="000000"/>
          <w:sz w:val="24"/>
          <w:szCs w:val="24"/>
          <w:shd w:val="clear" w:color="auto" w:fill="DEEDFF"/>
        </w:rPr>
        <w:t xml:space="preserve"> для детей, а также пространственные характеристики помещения. </w:t>
      </w:r>
      <w:proofErr w:type="spellStart"/>
      <w:r w:rsidRPr="00F53F5B">
        <w:rPr>
          <w:rFonts w:ascii="Times New Roman" w:hAnsi="Times New Roman" w:cs="Times New Roman"/>
          <w:color w:val="000000"/>
          <w:sz w:val="24"/>
          <w:szCs w:val="24"/>
          <w:shd w:val="clear" w:color="auto" w:fill="DEEDFF"/>
        </w:rPr>
        <w:t>Госсимволы</w:t>
      </w:r>
      <w:proofErr w:type="spellEnd"/>
      <w:r w:rsidRPr="00F53F5B">
        <w:rPr>
          <w:rFonts w:ascii="Times New Roman" w:hAnsi="Times New Roman" w:cs="Times New Roman"/>
          <w:color w:val="000000"/>
          <w:sz w:val="24"/>
          <w:szCs w:val="24"/>
          <w:shd w:val="clear" w:color="auto" w:fill="DEEDFF"/>
        </w:rPr>
        <w:t xml:space="preserve"> должны быть размещены в не менее 1 метра от учебного и иного оборудования (раздел «Создание и зонирование в образовательных организациях и организациях отдыха детей и их оздоровления мест размещения государственных символов Российской Федерации» Методических рекомендаций)</w:t>
      </w:r>
    </w:p>
    <w:p w:rsidR="00A05E89" w:rsidRPr="00F53F5B" w:rsidRDefault="00A05E89" w:rsidP="00F53F5B">
      <w:pPr>
        <w:ind w:left="-567"/>
        <w:jc w:val="both"/>
        <w:rPr>
          <w:rFonts w:ascii="Times New Roman" w:hAnsi="Times New Roman" w:cs="Times New Roman"/>
          <w:sz w:val="24"/>
          <w:szCs w:val="24"/>
        </w:rPr>
      </w:pPr>
      <w:r w:rsidRPr="00F53F5B">
        <w:rPr>
          <w:rFonts w:ascii="Times New Roman" w:hAnsi="Times New Roman" w:cs="Times New Roman"/>
          <w:color w:val="000000"/>
          <w:sz w:val="24"/>
          <w:szCs w:val="24"/>
          <w:shd w:val="clear" w:color="auto" w:fill="DEEDFF"/>
        </w:rPr>
        <w:t xml:space="preserve">Рекомендации, по которым ДОО может организовывать церемонию поднятия флага, содержатся только в Методических рекомендациях </w:t>
      </w:r>
      <w:proofErr w:type="spellStart"/>
      <w:r w:rsidRPr="00F53F5B">
        <w:rPr>
          <w:rFonts w:ascii="Times New Roman" w:hAnsi="Times New Roman" w:cs="Times New Roman"/>
          <w:color w:val="000000"/>
          <w:sz w:val="24"/>
          <w:szCs w:val="24"/>
          <w:shd w:val="clear" w:color="auto" w:fill="DEEDFF"/>
        </w:rPr>
        <w:t>Минпро</w:t>
      </w:r>
      <w:r w:rsidRPr="00F53F5B">
        <w:rPr>
          <w:rFonts w:ascii="Times New Roman" w:hAnsi="Times New Roman" w:cs="Times New Roman"/>
          <w:color w:val="000000"/>
          <w:sz w:val="24"/>
          <w:szCs w:val="24"/>
          <w:shd w:val="clear" w:color="auto" w:fill="DEEDFF"/>
        </w:rPr>
        <w:softHyphen/>
        <w:t>свещения</w:t>
      </w:r>
      <w:proofErr w:type="spellEnd"/>
      <w:r w:rsidRPr="00F53F5B">
        <w:rPr>
          <w:rFonts w:ascii="Times New Roman" w:hAnsi="Times New Roman" w:cs="Times New Roman"/>
          <w:color w:val="000000"/>
          <w:sz w:val="24"/>
          <w:szCs w:val="24"/>
          <w:shd w:val="clear" w:color="auto" w:fill="DEEDFF"/>
        </w:rPr>
        <w:t>. В ДОО нет учебы и учебных недель, поэтому флаг РФ там «может быть поднят (установлен) во время торжественных мероприятий», а не каждую неделю. Выносить флаг РФ рекомендуется «при проведении торжественных, организационных, воспитательных, конкурсных, в том числе финальных этапов мероприятий».</w:t>
      </w:r>
      <w:r w:rsidRPr="00F53F5B">
        <w:rPr>
          <w:rFonts w:ascii="Times New Roman" w:hAnsi="Times New Roman" w:cs="Times New Roman"/>
          <w:color w:val="000000"/>
          <w:sz w:val="24"/>
          <w:szCs w:val="24"/>
        </w:rPr>
        <w:br/>
      </w:r>
      <w:r w:rsidRPr="00F53F5B">
        <w:rPr>
          <w:rFonts w:ascii="Times New Roman" w:hAnsi="Times New Roman" w:cs="Times New Roman"/>
          <w:color w:val="000000"/>
          <w:sz w:val="24"/>
          <w:szCs w:val="24"/>
          <w:shd w:val="clear" w:color="auto" w:fill="DEEDFF"/>
        </w:rPr>
        <w:t>Поручить поднимать и опускать флаг РФ можно «педагогическим работникам образовательной организации, &lt;…&gt; и в исключительных случаях – родителям (законным представителям) обучающихся и воспитанников» (раздел «Порядок использования государственных символов Российской Федерации, установленный федеральными конституционными законами» Методических рекомендаций). Кроме того, не рекомендуется размещать флаг на территории ДОО на длительный срок, так как это противоречит требованиям закона</w:t>
      </w:r>
      <w:r w:rsidRPr="00F53F5B">
        <w:rPr>
          <w:rFonts w:ascii="Times New Roman" w:hAnsi="Times New Roman" w:cs="Times New Roman"/>
          <w:color w:val="000000"/>
          <w:sz w:val="24"/>
          <w:szCs w:val="24"/>
        </w:rPr>
        <w:br/>
      </w:r>
      <w:r w:rsidRPr="00F53F5B">
        <w:rPr>
          <w:rFonts w:ascii="Times New Roman" w:hAnsi="Times New Roman" w:cs="Times New Roman"/>
          <w:color w:val="000000"/>
          <w:sz w:val="24"/>
          <w:szCs w:val="24"/>
          <w:shd w:val="clear" w:color="auto" w:fill="DEEDFF"/>
        </w:rPr>
        <w:t>(</w:t>
      </w:r>
      <w:hyperlink r:id="rId5" w:anchor="XA00LVA2M9" w:tgtFrame="_blank" w:history="1">
        <w:proofErr w:type="gramStart"/>
        <w:r w:rsidRPr="00F53F5B">
          <w:rPr>
            <w:rStyle w:val="a3"/>
            <w:rFonts w:ascii="Times New Roman" w:hAnsi="Times New Roman" w:cs="Times New Roman"/>
            <w:b/>
            <w:bCs/>
            <w:color w:val="2386FF"/>
            <w:sz w:val="24"/>
            <w:szCs w:val="24"/>
            <w:shd w:val="clear" w:color="auto" w:fill="DEEDFF"/>
          </w:rPr>
          <w:t>ч</w:t>
        </w:r>
        <w:proofErr w:type="gramEnd"/>
        <w:r w:rsidRPr="00F53F5B">
          <w:rPr>
            <w:rStyle w:val="a3"/>
            <w:rFonts w:ascii="Times New Roman" w:hAnsi="Times New Roman" w:cs="Times New Roman"/>
            <w:b/>
            <w:bCs/>
            <w:color w:val="2386FF"/>
            <w:sz w:val="24"/>
            <w:szCs w:val="24"/>
            <w:shd w:val="clear" w:color="auto" w:fill="DEEDFF"/>
          </w:rPr>
          <w:t>. 2 ст. 4</w:t>
        </w:r>
      </w:hyperlink>
      <w:r w:rsidRPr="00F53F5B">
        <w:rPr>
          <w:rFonts w:ascii="Times New Roman" w:hAnsi="Times New Roman" w:cs="Times New Roman"/>
          <w:color w:val="000000"/>
          <w:sz w:val="24"/>
          <w:szCs w:val="24"/>
          <w:shd w:val="clear" w:color="auto" w:fill="DEEDFF"/>
        </w:rPr>
        <w:t> Федерального конституционного закона от 25.12.2000 № 1-ФКЗ).</w:t>
      </w:r>
      <w:r w:rsidRPr="00F53F5B">
        <w:rPr>
          <w:rFonts w:ascii="Times New Roman" w:hAnsi="Times New Roman" w:cs="Times New Roman"/>
          <w:color w:val="000000"/>
          <w:sz w:val="24"/>
          <w:szCs w:val="24"/>
        </w:rPr>
        <w:br/>
      </w:r>
      <w:r w:rsidRPr="00F53F5B">
        <w:rPr>
          <w:rFonts w:ascii="Times New Roman" w:hAnsi="Times New Roman" w:cs="Times New Roman"/>
          <w:color w:val="000000"/>
          <w:sz w:val="24"/>
          <w:szCs w:val="24"/>
          <w:shd w:val="clear" w:color="auto" w:fill="DEEDFF"/>
        </w:rPr>
        <w:t>Поднимать флаг РФ «в первый учебный день каждой учебной недели перед первым учебным занятием» нужно в школе (</w:t>
      </w:r>
      <w:hyperlink r:id="rId6" w:anchor="dfasfv8ogh" w:tgtFrame="_blank" w:history="1">
        <w:r w:rsidRPr="00F53F5B">
          <w:rPr>
            <w:rStyle w:val="a3"/>
            <w:rFonts w:ascii="Times New Roman" w:hAnsi="Times New Roman" w:cs="Times New Roman"/>
            <w:b/>
            <w:bCs/>
            <w:color w:val="2386FF"/>
            <w:sz w:val="24"/>
            <w:szCs w:val="24"/>
            <w:shd w:val="clear" w:color="auto" w:fill="DEEDFF"/>
          </w:rPr>
          <w:t>п. 2.1</w:t>
        </w:r>
      </w:hyperlink>
      <w:r w:rsidRPr="00F53F5B">
        <w:rPr>
          <w:rFonts w:ascii="Times New Roman" w:hAnsi="Times New Roman" w:cs="Times New Roman"/>
          <w:color w:val="000000"/>
          <w:sz w:val="24"/>
          <w:szCs w:val="24"/>
          <w:shd w:val="clear" w:color="auto" w:fill="DEEDFF"/>
        </w:rPr>
        <w:t xml:space="preserve"> Стандарта </w:t>
      </w:r>
      <w:proofErr w:type="spellStart"/>
      <w:r w:rsidRPr="00F53F5B">
        <w:rPr>
          <w:rFonts w:ascii="Times New Roman" w:hAnsi="Times New Roman" w:cs="Times New Roman"/>
          <w:color w:val="000000"/>
          <w:sz w:val="24"/>
          <w:szCs w:val="24"/>
          <w:shd w:val="clear" w:color="auto" w:fill="DEEDFF"/>
        </w:rPr>
        <w:t>Минпросвещения</w:t>
      </w:r>
      <w:proofErr w:type="spellEnd"/>
      <w:r w:rsidRPr="00F53F5B">
        <w:rPr>
          <w:rFonts w:ascii="Times New Roman" w:hAnsi="Times New Roman" w:cs="Times New Roman"/>
          <w:color w:val="000000"/>
          <w:sz w:val="24"/>
          <w:szCs w:val="24"/>
          <w:shd w:val="clear" w:color="auto" w:fill="DEEDFF"/>
        </w:rPr>
        <w:t xml:space="preserve"> от 06.06.2022 № б/</w:t>
      </w:r>
      <w:proofErr w:type="spellStart"/>
      <w:r w:rsidRPr="00F53F5B">
        <w:rPr>
          <w:rFonts w:ascii="Times New Roman" w:hAnsi="Times New Roman" w:cs="Times New Roman"/>
          <w:color w:val="000000"/>
          <w:sz w:val="24"/>
          <w:szCs w:val="24"/>
          <w:shd w:val="clear" w:color="auto" w:fill="DEEDFF"/>
        </w:rPr>
        <w:t>н</w:t>
      </w:r>
      <w:proofErr w:type="spellEnd"/>
      <w:r w:rsidRPr="00F53F5B">
        <w:rPr>
          <w:rFonts w:ascii="Times New Roman" w:hAnsi="Times New Roman" w:cs="Times New Roman"/>
          <w:color w:val="000000"/>
          <w:sz w:val="24"/>
          <w:szCs w:val="24"/>
          <w:shd w:val="clear" w:color="auto" w:fill="DEEDFF"/>
        </w:rPr>
        <w:t>, далее – Стандарт). Участников церемонии и состав знаменной группы регулируют пункты </w:t>
      </w:r>
      <w:hyperlink r:id="rId7" w:anchor="dfas0ocbyw" w:tgtFrame="_blank" w:history="1">
        <w:r w:rsidRPr="00F53F5B">
          <w:rPr>
            <w:rStyle w:val="a3"/>
            <w:rFonts w:ascii="Times New Roman" w:hAnsi="Times New Roman" w:cs="Times New Roman"/>
            <w:b/>
            <w:bCs/>
            <w:color w:val="2386FF"/>
            <w:sz w:val="24"/>
            <w:szCs w:val="24"/>
            <w:shd w:val="clear" w:color="auto" w:fill="DEEDFF"/>
          </w:rPr>
          <w:t>2.3</w:t>
        </w:r>
      </w:hyperlink>
      <w:r w:rsidRPr="00F53F5B">
        <w:rPr>
          <w:rFonts w:ascii="Times New Roman" w:hAnsi="Times New Roman" w:cs="Times New Roman"/>
          <w:color w:val="000000"/>
          <w:sz w:val="24"/>
          <w:szCs w:val="24"/>
          <w:shd w:val="clear" w:color="auto" w:fill="DEEDFF"/>
        </w:rPr>
        <w:t>, </w:t>
      </w:r>
      <w:hyperlink r:id="rId8" w:anchor="dfas7p91ql" w:tgtFrame="_blank" w:history="1">
        <w:r w:rsidRPr="00F53F5B">
          <w:rPr>
            <w:rStyle w:val="a3"/>
            <w:rFonts w:ascii="Times New Roman" w:hAnsi="Times New Roman" w:cs="Times New Roman"/>
            <w:b/>
            <w:bCs/>
            <w:color w:val="2386FF"/>
            <w:sz w:val="24"/>
            <w:szCs w:val="24"/>
            <w:shd w:val="clear" w:color="auto" w:fill="DEEDFF"/>
          </w:rPr>
          <w:t>2.8 и 2.9</w:t>
        </w:r>
      </w:hyperlink>
      <w:r w:rsidRPr="00F53F5B">
        <w:rPr>
          <w:rFonts w:ascii="Times New Roman" w:hAnsi="Times New Roman" w:cs="Times New Roman"/>
          <w:color w:val="000000"/>
          <w:sz w:val="24"/>
          <w:szCs w:val="24"/>
          <w:shd w:val="clear" w:color="auto" w:fill="DEEDFF"/>
        </w:rPr>
        <w:t> Стандарта, это право дано также администрации. Порядок действия для тех, кто не участвует в церемонии, содержит </w:t>
      </w:r>
      <w:hyperlink r:id="rId9" w:anchor="dfasiakawu" w:tgtFrame="_blank" w:history="1">
        <w:r w:rsidRPr="00F53F5B">
          <w:rPr>
            <w:rStyle w:val="a3"/>
            <w:rFonts w:ascii="Times New Roman" w:hAnsi="Times New Roman" w:cs="Times New Roman"/>
            <w:b/>
            <w:bCs/>
            <w:color w:val="2386FF"/>
            <w:sz w:val="24"/>
            <w:szCs w:val="24"/>
            <w:shd w:val="clear" w:color="auto" w:fill="DEEDFF"/>
          </w:rPr>
          <w:t>пункт 2.4</w:t>
        </w:r>
      </w:hyperlink>
      <w:r w:rsidRPr="00F53F5B">
        <w:rPr>
          <w:rFonts w:ascii="Times New Roman" w:hAnsi="Times New Roman" w:cs="Times New Roman"/>
          <w:color w:val="000000"/>
          <w:sz w:val="24"/>
          <w:szCs w:val="24"/>
          <w:shd w:val="clear" w:color="auto" w:fill="DEEDFF"/>
        </w:rPr>
        <w:t> Стандарта</w:t>
      </w:r>
    </w:p>
    <w:sectPr w:rsidR="00A05E89" w:rsidRPr="00F53F5B" w:rsidSect="00F53F5B">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useFELayout/>
  </w:compat>
  <w:rsids>
    <w:rsidRoot w:val="00A05E89"/>
    <w:rsid w:val="00A05E89"/>
    <w:rsid w:val="00F53F5B"/>
    <w:rsid w:val="00F606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6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5E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tvospitatel.ru/npd-doc?npmid=97&amp;npid=497626&amp;anchor=dfas7p91ql" TargetMode="External"/><Relationship Id="rId3" Type="http://schemas.openxmlformats.org/officeDocument/2006/relationships/webSettings" Target="webSettings.xml"/><Relationship Id="rId7" Type="http://schemas.openxmlformats.org/officeDocument/2006/relationships/hyperlink" Target="https://e.stvospitatel.ru/npd-doc?npmid=97&amp;npid=497626&amp;anchor=dfas0ocby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tvospitatel.ru/npd-doc?npmid=97&amp;npid=497626&amp;anchor=dfasfv8ogh" TargetMode="External"/><Relationship Id="rId11" Type="http://schemas.openxmlformats.org/officeDocument/2006/relationships/theme" Target="theme/theme1.xml"/><Relationship Id="rId5" Type="http://schemas.openxmlformats.org/officeDocument/2006/relationships/hyperlink" Target="https://e.stvospitatel.ru/npd-doc?npmid=99&amp;npid=901777629&amp;anchor=XA00LVA2M9" TargetMode="External"/><Relationship Id="rId10" Type="http://schemas.openxmlformats.org/officeDocument/2006/relationships/fontTable" Target="fontTable.xml"/><Relationship Id="rId4" Type="http://schemas.openxmlformats.org/officeDocument/2006/relationships/hyperlink" Target="https://e.stvospitatel.ru/npd-doc?npmid=99&amp;npid=350261466" TargetMode="External"/><Relationship Id="rId9" Type="http://schemas.openxmlformats.org/officeDocument/2006/relationships/hyperlink" Target="https://e.stvospitatel.ru/npd-doc?npmid=97&amp;npid=497626&amp;anchor=dfasiakaw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606</Words>
  <Characters>3459</Characters>
  <Application>Microsoft Office Word</Application>
  <DocSecurity>0</DocSecurity>
  <Lines>28</Lines>
  <Paragraphs>8</Paragraphs>
  <ScaleCrop>false</ScaleCrop>
  <Company/>
  <LinksUpToDate>false</LinksUpToDate>
  <CharactersWithSpaces>4057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2022-10-25T05:45:00Z</cp:lastPrinted>
  <dcterms:created xsi:type="dcterms:W3CDTF">2022-10-25T05:20:00Z</dcterms:created>
  <dcterms:modified xsi:type="dcterms:W3CDTF">2022-10-25T05:45:00Z</dcterms:modified>
</cp:coreProperties>
</file>